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7E6" w:rsidRPr="00A541A1" w:rsidRDefault="00EF27E6" w:rsidP="00EF27E6">
      <w:pPr>
        <w:pStyle w:val="NormalWeb"/>
        <w:jc w:val="both"/>
        <w:rPr>
          <w:rStyle w:val="Strong"/>
          <w:sz w:val="22"/>
          <w:szCs w:val="22"/>
        </w:rPr>
      </w:pPr>
      <w:r w:rsidRPr="00A541A1">
        <w:rPr>
          <w:rStyle w:val="Strong"/>
          <w:sz w:val="22"/>
          <w:szCs w:val="22"/>
        </w:rPr>
        <w:t>University of Florida Department of Anthropology, Assistant Professor of Latin American Archaeology</w:t>
      </w:r>
    </w:p>
    <w:p w:rsidR="00EF27E6" w:rsidRPr="00A541A1" w:rsidRDefault="00EF27E6" w:rsidP="00EF27E6">
      <w:pPr>
        <w:pStyle w:val="NormalWeb"/>
        <w:jc w:val="both"/>
        <w:rPr>
          <w:sz w:val="22"/>
          <w:szCs w:val="22"/>
        </w:rPr>
      </w:pPr>
    </w:p>
    <w:p w:rsidR="00EF27E6" w:rsidRPr="00A541A1" w:rsidRDefault="00EF27E6" w:rsidP="00EF27E6">
      <w:pPr>
        <w:pStyle w:val="NormalWeb"/>
        <w:jc w:val="both"/>
        <w:rPr>
          <w:sz w:val="22"/>
          <w:szCs w:val="22"/>
        </w:rPr>
      </w:pPr>
      <w:r w:rsidRPr="00A541A1">
        <w:rPr>
          <w:sz w:val="22"/>
          <w:szCs w:val="22"/>
        </w:rPr>
        <w:t>The University of Florida (UF), Department of Anthropology invites applications for a full-time, tenure-track position in Latin American Archaeology at the level of Assistant Professor, with an anticipated start date of August 16, 2019. We seek applicants strong in theory, method, and practical applications related to the archaeology of Latin America or the Caribbean.</w:t>
      </w:r>
      <w:r w:rsidR="0042118A" w:rsidRPr="00A541A1">
        <w:rPr>
          <w:sz w:val="22"/>
          <w:szCs w:val="22"/>
        </w:rPr>
        <w:t xml:space="preserve"> </w:t>
      </w:r>
      <w:r w:rsidRPr="00A541A1">
        <w:rPr>
          <w:sz w:val="22"/>
          <w:szCs w:val="22"/>
        </w:rPr>
        <w:t>The successful candidate will be expected to develop research projects supported with external funding.</w:t>
      </w:r>
      <w:r w:rsidR="0042118A" w:rsidRPr="00A541A1">
        <w:rPr>
          <w:sz w:val="22"/>
          <w:szCs w:val="22"/>
        </w:rPr>
        <w:t xml:space="preserve"> </w:t>
      </w:r>
      <w:r w:rsidRPr="00A541A1">
        <w:rPr>
          <w:sz w:val="22"/>
          <w:szCs w:val="22"/>
        </w:rPr>
        <w:t xml:space="preserve">Topical and regional specializations within Latin America are open, but we seek applicants who complement and expand strengths in the archaeology program at UF. We are especially interested in candidates who combine rigorous original field research and scholarship with excellence in teaching and student mentoring. The prospective hire is expected to enhance our </w:t>
      </w:r>
      <w:r w:rsidR="004A30D6" w:rsidRPr="00A541A1">
        <w:rPr>
          <w:sz w:val="22"/>
          <w:szCs w:val="22"/>
        </w:rPr>
        <w:t>undergraduate curriculum</w:t>
      </w:r>
      <w:r w:rsidRPr="00A541A1">
        <w:rPr>
          <w:sz w:val="22"/>
          <w:szCs w:val="22"/>
        </w:rPr>
        <w:t>, contribute to the theoretical and methodological interests of our masters and doctoral graduate students, and collaborate with other units on campus, including UF’s Title VI Center for Latin American Studies. The successful candidate must have a Ph.D. in Anthropology, Archaeology or a related discipl</w:t>
      </w:r>
      <w:r w:rsidR="0042118A" w:rsidRPr="00A541A1">
        <w:rPr>
          <w:sz w:val="22"/>
          <w:szCs w:val="22"/>
        </w:rPr>
        <w:t>ine at the time of appointment. The salary is competitive and commensurate with qualifications and experience, and includes a full benefits package.</w:t>
      </w:r>
    </w:p>
    <w:p w:rsidR="00EF27E6" w:rsidRPr="00A541A1" w:rsidRDefault="00EF27E6" w:rsidP="00EF27E6">
      <w:pPr>
        <w:pStyle w:val="NormalWeb"/>
        <w:jc w:val="both"/>
        <w:rPr>
          <w:sz w:val="22"/>
          <w:szCs w:val="22"/>
        </w:rPr>
      </w:pPr>
      <w:r w:rsidRPr="00A541A1">
        <w:rPr>
          <w:sz w:val="22"/>
          <w:szCs w:val="22"/>
        </w:rPr>
        <w:t> </w:t>
      </w:r>
    </w:p>
    <w:p w:rsidR="00EF27E6" w:rsidRPr="00A541A1" w:rsidRDefault="00EF27E6" w:rsidP="00EF27E6">
      <w:pPr>
        <w:pStyle w:val="NormalWeb"/>
        <w:jc w:val="both"/>
        <w:rPr>
          <w:sz w:val="22"/>
          <w:szCs w:val="22"/>
        </w:rPr>
      </w:pPr>
      <w:r w:rsidRPr="00A541A1">
        <w:rPr>
          <w:sz w:val="22"/>
          <w:szCs w:val="22"/>
        </w:rPr>
        <w:t xml:space="preserve">The Department of Anthropology at the University of Florida has 30 faculty members, 125 graduate students, and 325 undergraduate majors. We are an interdisciplinary unit within a large research-intensive university of over 52,000 students. More information on </w:t>
      </w:r>
      <w:r w:rsidR="008B7F90" w:rsidRPr="00A541A1">
        <w:rPr>
          <w:sz w:val="22"/>
          <w:szCs w:val="22"/>
        </w:rPr>
        <w:t xml:space="preserve">the Department can be found at: </w:t>
      </w:r>
      <w:hyperlink r:id="rId4" w:history="1">
        <w:r w:rsidRPr="00A541A1">
          <w:rPr>
            <w:rStyle w:val="Hyperlink"/>
            <w:color w:val="auto"/>
            <w:sz w:val="22"/>
            <w:szCs w:val="22"/>
          </w:rPr>
          <w:t>www.anthro.ufl.edu</w:t>
        </w:r>
      </w:hyperlink>
      <w:r w:rsidRPr="00A541A1">
        <w:rPr>
          <w:sz w:val="22"/>
          <w:szCs w:val="22"/>
        </w:rPr>
        <w:t>.</w:t>
      </w:r>
    </w:p>
    <w:p w:rsidR="00EF27E6" w:rsidRPr="00A541A1" w:rsidRDefault="00EF27E6" w:rsidP="00EF27E6">
      <w:pPr>
        <w:pStyle w:val="NormalWeb"/>
        <w:jc w:val="both"/>
        <w:rPr>
          <w:sz w:val="22"/>
          <w:szCs w:val="22"/>
        </w:rPr>
      </w:pPr>
      <w:r w:rsidRPr="00A541A1">
        <w:rPr>
          <w:sz w:val="22"/>
          <w:szCs w:val="22"/>
        </w:rPr>
        <w:t> </w:t>
      </w:r>
    </w:p>
    <w:p w:rsidR="008B7F90" w:rsidRPr="00A541A1" w:rsidRDefault="00EF27E6" w:rsidP="00CA395C">
      <w:pPr>
        <w:spacing w:after="0"/>
        <w:jc w:val="both"/>
        <w:rPr>
          <w:rFonts w:ascii="Times New Roman" w:hAnsi="Times New Roman" w:cs="Times New Roman"/>
        </w:rPr>
      </w:pPr>
      <w:r w:rsidRPr="00A541A1">
        <w:rPr>
          <w:rFonts w:ascii="Times New Roman" w:hAnsi="Times New Roman" w:cs="Times New Roman"/>
        </w:rPr>
        <w:t>Applications are due November 15, 2018</w:t>
      </w:r>
      <w:r w:rsidR="0042118A" w:rsidRPr="00A541A1">
        <w:rPr>
          <w:rFonts w:ascii="Times New Roman" w:hAnsi="Times New Roman" w:cs="Times New Roman"/>
        </w:rPr>
        <w:t xml:space="preserve"> </w:t>
      </w:r>
      <w:r w:rsidRPr="00A541A1">
        <w:rPr>
          <w:rFonts w:ascii="Times New Roman" w:hAnsi="Times New Roman" w:cs="Times New Roman"/>
        </w:rPr>
        <w:t xml:space="preserve">and must be </w:t>
      </w:r>
      <w:r w:rsidR="00CA395C" w:rsidRPr="00A541A1">
        <w:rPr>
          <w:rFonts w:ascii="Times New Roman" w:hAnsi="Times New Roman" w:cs="Times New Roman"/>
        </w:rPr>
        <w:t>submitted online at:  </w:t>
      </w:r>
      <w:hyperlink r:id="rId5" w:history="1">
        <w:r w:rsidR="00CA395C" w:rsidRPr="00A541A1">
          <w:rPr>
            <w:rStyle w:val="Hyperlink"/>
            <w:rFonts w:ascii="Times New Roman" w:hAnsi="Times New Roman" w:cs="Times New Roman"/>
            <w:color w:val="auto"/>
          </w:rPr>
          <w:t>http://apply.interfolio.com/56200</w:t>
        </w:r>
      </w:hyperlink>
      <w:r w:rsidR="008B7F90" w:rsidRPr="00A541A1">
        <w:rPr>
          <w:rFonts w:ascii="Times New Roman" w:hAnsi="Times New Roman" w:cs="Times New Roman"/>
        </w:rPr>
        <w:t xml:space="preserve"> and </w:t>
      </w:r>
      <w:r w:rsidRPr="00A541A1">
        <w:rPr>
          <w:rFonts w:ascii="Times New Roman" w:hAnsi="Times New Roman" w:cs="Times New Roman"/>
        </w:rPr>
        <w:t xml:space="preserve">must include: (1) a cover letter, (2) a complete curriculum vitae, (3) a statement of research interests and plans, (4) a statement of teaching interests and philosophy, (5) a statement of commitment to diversity and community engagement in research, teaching and mentoring, and (6) </w:t>
      </w:r>
      <w:r w:rsidR="0023436C" w:rsidRPr="00A541A1">
        <w:rPr>
          <w:rFonts w:ascii="Times New Roman" w:hAnsi="Times New Roman" w:cs="Times New Roman"/>
        </w:rPr>
        <w:t>a list of at least three references. After initial review, applicants who are chosen to receive further consideration will be asked to request confidential letters of recommendation from the references.</w:t>
      </w:r>
      <w:r w:rsidR="008B7F90" w:rsidRPr="00A541A1">
        <w:rPr>
          <w:rFonts w:ascii="Times New Roman" w:hAnsi="Times New Roman" w:cs="Times New Roman"/>
        </w:rPr>
        <w:t xml:space="preserve"> </w:t>
      </w:r>
    </w:p>
    <w:p w:rsidR="00CA395C" w:rsidRPr="00A541A1" w:rsidRDefault="00CA395C" w:rsidP="00CA395C">
      <w:pPr>
        <w:pStyle w:val="NormalWeb"/>
        <w:jc w:val="both"/>
        <w:rPr>
          <w:sz w:val="22"/>
          <w:szCs w:val="22"/>
        </w:rPr>
      </w:pPr>
    </w:p>
    <w:p w:rsidR="008B7F90" w:rsidRPr="00A541A1" w:rsidRDefault="008B7F90" w:rsidP="00CA395C">
      <w:pPr>
        <w:pStyle w:val="NormalWeb"/>
        <w:jc w:val="both"/>
        <w:rPr>
          <w:sz w:val="22"/>
          <w:szCs w:val="22"/>
        </w:rPr>
      </w:pPr>
      <w:r w:rsidRPr="00A541A1">
        <w:rPr>
          <w:sz w:val="22"/>
          <w:szCs w:val="22"/>
        </w:rPr>
        <w:t>All candidates for employment are subject to a pre-employment screening which includes a review of criminal records, reference checks, and verification of education.</w:t>
      </w:r>
    </w:p>
    <w:p w:rsidR="00CA395C" w:rsidRPr="00A541A1" w:rsidRDefault="00CA395C" w:rsidP="00CA395C">
      <w:pPr>
        <w:pStyle w:val="NormalWeb"/>
        <w:jc w:val="both"/>
        <w:rPr>
          <w:sz w:val="22"/>
          <w:szCs w:val="22"/>
        </w:rPr>
      </w:pPr>
    </w:p>
    <w:p w:rsidR="00EF27E6" w:rsidRPr="00A541A1" w:rsidRDefault="00EF27E6" w:rsidP="00CA395C">
      <w:pPr>
        <w:pStyle w:val="NormalWeb"/>
        <w:jc w:val="both"/>
        <w:rPr>
          <w:sz w:val="22"/>
          <w:szCs w:val="22"/>
        </w:rPr>
      </w:pPr>
      <w:r w:rsidRPr="00A541A1">
        <w:rPr>
          <w:sz w:val="22"/>
          <w:szCs w:val="22"/>
        </w:rPr>
        <w:t xml:space="preserve">The final candidate will be required to provide an official transcript to the hiring department upon hire. A transcript will not be considered “official” if a designation of </w:t>
      </w:r>
      <w:r w:rsidR="0042118A" w:rsidRPr="00A541A1">
        <w:rPr>
          <w:sz w:val="22"/>
          <w:szCs w:val="22"/>
        </w:rPr>
        <w:t>“Issued to Student” is visible.</w:t>
      </w:r>
      <w:r w:rsidRPr="00A541A1">
        <w:rPr>
          <w:sz w:val="22"/>
          <w:szCs w:val="22"/>
        </w:rPr>
        <w:t xml:space="preserve"> Degrees earned from an educational institution outside of the United States require evaluation by a professional credentialing service provider approved by the National Association of Credential Evaluation Services</w:t>
      </w:r>
      <w:r w:rsidR="0042118A" w:rsidRPr="00A541A1">
        <w:rPr>
          <w:sz w:val="22"/>
          <w:szCs w:val="22"/>
        </w:rPr>
        <w:t xml:space="preserve"> (NACES), which can be found at </w:t>
      </w:r>
      <w:hyperlink r:id="rId6" w:history="1">
        <w:r w:rsidRPr="00A541A1">
          <w:rPr>
            <w:rStyle w:val="Hyperlink"/>
            <w:color w:val="auto"/>
            <w:sz w:val="22"/>
            <w:szCs w:val="22"/>
          </w:rPr>
          <w:t>http://www.naces.org/</w:t>
        </w:r>
      </w:hyperlink>
      <w:r w:rsidRPr="00A541A1">
        <w:rPr>
          <w:sz w:val="22"/>
          <w:szCs w:val="22"/>
        </w:rPr>
        <w:t>.</w:t>
      </w:r>
    </w:p>
    <w:p w:rsidR="00CA395C" w:rsidRPr="00A541A1" w:rsidRDefault="00CA395C" w:rsidP="00EF27E6">
      <w:pPr>
        <w:pStyle w:val="NormalWeb"/>
        <w:jc w:val="both"/>
        <w:rPr>
          <w:sz w:val="22"/>
          <w:szCs w:val="22"/>
        </w:rPr>
      </w:pPr>
    </w:p>
    <w:p w:rsidR="00AC58E0" w:rsidRPr="00A541A1" w:rsidRDefault="00EF27E6" w:rsidP="00EF27E6">
      <w:pPr>
        <w:pStyle w:val="NormalWeb"/>
        <w:jc w:val="both"/>
        <w:rPr>
          <w:sz w:val="22"/>
          <w:szCs w:val="22"/>
        </w:rPr>
      </w:pPr>
      <w:r w:rsidRPr="00A541A1">
        <w:rPr>
          <w:sz w:val="22"/>
          <w:szCs w:val="22"/>
        </w:rPr>
        <w:t>The University of Florida is an Equal Opportunity Employer. The University is committed to non-discrimination with respect to race, creed, color, religion, age, disability, sex, sexual orientation, gender identity and expression, marital status, national origin, political opinions or affiliations, genetic information and veteran status in all aspects of employment including recruitment, hiring, promotions, transfers, discipline, terminations, wage and salary administration, benefits, and training. The Department particularly welcomes applicants who can contribute to a diverse and inclusive environment through their scholarship, teaching, mentoring, and professional service. The university and greater Gainesville communities enjoy a diversity of cultural events, restaurants, year-round outdoor recreational activities, and social opportunities. Searches are conducted in accordan</w:t>
      </w:r>
      <w:r w:rsidR="0042118A" w:rsidRPr="00A541A1">
        <w:rPr>
          <w:sz w:val="22"/>
          <w:szCs w:val="22"/>
        </w:rPr>
        <w:t>ce with Florida's Sunshine Law.</w:t>
      </w:r>
      <w:r w:rsidRPr="00A541A1">
        <w:rPr>
          <w:sz w:val="22"/>
          <w:szCs w:val="22"/>
        </w:rPr>
        <w:t xml:space="preserve"> If an accommodation due to disability is needed to apply for this position, please call (352) 392-2477 or the Florida Relay System at (800) 955-8771 (TDD).</w:t>
      </w:r>
    </w:p>
    <w:sectPr w:rsidR="00AC58E0" w:rsidRPr="00A54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E6"/>
    <w:rsid w:val="000D7D87"/>
    <w:rsid w:val="0022451B"/>
    <w:rsid w:val="0023436C"/>
    <w:rsid w:val="003826EB"/>
    <w:rsid w:val="0042118A"/>
    <w:rsid w:val="004A30D6"/>
    <w:rsid w:val="004C2654"/>
    <w:rsid w:val="00884A23"/>
    <w:rsid w:val="008B7F90"/>
    <w:rsid w:val="008E0C6C"/>
    <w:rsid w:val="009D6CE8"/>
    <w:rsid w:val="00A541A1"/>
    <w:rsid w:val="00AC58E0"/>
    <w:rsid w:val="00CA395C"/>
    <w:rsid w:val="00EF2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80BB"/>
  <w15:chartTrackingRefBased/>
  <w15:docId w15:val="{EB566A0D-19A2-47C2-B5A1-7A48C964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27E6"/>
    <w:rPr>
      <w:color w:val="0000FF"/>
      <w:u w:val="single"/>
    </w:rPr>
  </w:style>
  <w:style w:type="paragraph" w:styleId="NormalWeb">
    <w:name w:val="Normal (Web)"/>
    <w:basedOn w:val="Normal"/>
    <w:uiPriority w:val="99"/>
    <w:unhideWhenUsed/>
    <w:rsid w:val="00EF27E6"/>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EF27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888369">
      <w:bodyDiv w:val="1"/>
      <w:marLeft w:val="0"/>
      <w:marRight w:val="0"/>
      <w:marTop w:val="0"/>
      <w:marBottom w:val="0"/>
      <w:divBdr>
        <w:top w:val="none" w:sz="0" w:space="0" w:color="auto"/>
        <w:left w:val="none" w:sz="0" w:space="0" w:color="auto"/>
        <w:bottom w:val="none" w:sz="0" w:space="0" w:color="auto"/>
        <w:right w:val="none" w:sz="0" w:space="0" w:color="auto"/>
      </w:divBdr>
    </w:div>
    <w:div w:id="210607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ces.org/" TargetMode="External"/><Relationship Id="rId5" Type="http://schemas.openxmlformats.org/officeDocument/2006/relationships/hyperlink" Target="http://apply.interfolio.com/56200" TargetMode="External"/><Relationship Id="rId4" Type="http://schemas.openxmlformats.org/officeDocument/2006/relationships/hyperlink" Target="http://www.anthro.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Jones,Karen N</dc:creator>
  <cp:keywords/>
  <dc:description/>
  <cp:lastModifiedBy>Susan deFrance</cp:lastModifiedBy>
  <cp:revision>2</cp:revision>
  <dcterms:created xsi:type="dcterms:W3CDTF">2018-10-05T15:12:00Z</dcterms:created>
  <dcterms:modified xsi:type="dcterms:W3CDTF">2018-10-05T15:12:00Z</dcterms:modified>
</cp:coreProperties>
</file>